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DE" w:rsidRDefault="00AE00DE" w:rsidP="00B1691B">
      <w:pPr>
        <w:spacing w:after="120"/>
        <w:jc w:val="center"/>
        <w:rPr>
          <w:b/>
          <w:noProof/>
          <w:spacing w:val="-2"/>
          <w:sz w:val="22"/>
          <w:szCs w:val="22"/>
        </w:rPr>
      </w:pPr>
      <w:r w:rsidRPr="00B1691B">
        <w:rPr>
          <w:b/>
          <w:noProof/>
          <w:spacing w:val="-2"/>
          <w:sz w:val="22"/>
          <w:szCs w:val="22"/>
        </w:rPr>
        <w:t>ANEXO I – QUALIS 2017-2020</w:t>
      </w:r>
    </w:p>
    <w:p w:rsidR="00B1691B" w:rsidRPr="00B1691B" w:rsidRDefault="00B1691B" w:rsidP="00B1691B">
      <w:pPr>
        <w:spacing w:after="120"/>
        <w:jc w:val="center"/>
        <w:rPr>
          <w:b/>
          <w:noProof/>
          <w:spacing w:val="-2"/>
          <w:sz w:val="22"/>
          <w:szCs w:val="22"/>
        </w:rPr>
      </w:pPr>
    </w:p>
    <w:p w:rsidR="00AE00DE" w:rsidRPr="00B1691B" w:rsidRDefault="00AE00DE" w:rsidP="00B1691B">
      <w:pPr>
        <w:keepNext/>
        <w:tabs>
          <w:tab w:val="left" w:pos="6570"/>
          <w:tab w:val="left" w:pos="7809"/>
          <w:tab w:val="left" w:pos="8669"/>
        </w:tabs>
        <w:spacing w:after="120"/>
        <w:jc w:val="both"/>
        <w:outlineLvl w:val="2"/>
        <w:rPr>
          <w:noProof/>
          <w:spacing w:val="-2"/>
          <w:sz w:val="22"/>
          <w:szCs w:val="22"/>
          <w:specVanish/>
        </w:rPr>
      </w:pPr>
      <w:r w:rsidRPr="00B1691B">
        <w:rPr>
          <w:noProof/>
          <w:spacing w:val="-2"/>
          <w:sz w:val="22"/>
          <w:szCs w:val="22"/>
        </w:rPr>
        <w:t>QUADRO DE APOIO PARA APURAR A PONTUAÇÃO DA PRODUÇÃO CIENTÍFICA E TECNOLÓGICA NOS ÚLTIMOS 4 (QUATRO) ANOS*</w:t>
      </w:r>
    </w:p>
    <w:tbl>
      <w:tblPr>
        <w:tblW w:w="9840" w:type="dxa"/>
        <w:tblInd w:w="-352" w:type="dxa"/>
        <w:tblCellMar>
          <w:left w:w="0" w:type="dxa"/>
          <w:right w:w="0" w:type="dxa"/>
        </w:tblCellMar>
        <w:tblLook w:val="04A0"/>
      </w:tblPr>
      <w:tblGrid>
        <w:gridCol w:w="7"/>
        <w:gridCol w:w="7073"/>
        <w:gridCol w:w="7"/>
        <w:gridCol w:w="1073"/>
        <w:gridCol w:w="720"/>
        <w:gridCol w:w="960"/>
      </w:tblGrid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 xml:space="preserve"> Produção Científica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Qtde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spacing w:after="120" w:line="240" w:lineRule="auto"/>
              <w:ind w:left="470" w:hanging="357"/>
              <w:jc w:val="both"/>
              <w:outlineLvl w:val="1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>Projetos de Pesquisa financiados por fontes externas (</w:t>
            </w:r>
            <w:r w:rsidR="0087642A" w:rsidRPr="00B1691B">
              <w:rPr>
                <w:rFonts w:ascii="Times New Roman" w:hAnsi="Times New Roman"/>
                <w:noProof/>
                <w:spacing w:val="-2"/>
              </w:rPr>
              <w:t>até</w:t>
            </w:r>
            <w:r w:rsidR="00B1691B" w:rsidRPr="00B1691B">
              <w:rPr>
                <w:rFonts w:ascii="Times New Roman" w:hAnsi="Times New Roman"/>
                <w:noProof/>
                <w:spacing w:val="-2"/>
              </w:rPr>
              <w:t xml:space="preserve"> </w:t>
            </w:r>
            <w:r w:rsidR="0087642A" w:rsidRPr="00B1691B">
              <w:rPr>
                <w:rFonts w:ascii="Times New Roman" w:hAnsi="Times New Roman"/>
                <w:noProof/>
                <w:spacing w:val="-2"/>
              </w:rPr>
              <w:t>dois projetos</w:t>
            </w:r>
            <w:r w:rsidRPr="00B1691B">
              <w:rPr>
                <w:rFonts w:ascii="Times New Roman" w:hAnsi="Times New Roman"/>
                <w:noProof/>
                <w:spacing w:val="-2"/>
              </w:rPr>
              <w:t xml:space="preserve"> por sub-item</w:t>
            </w:r>
            <w:r w:rsidR="0087642A" w:rsidRPr="00B1691B">
              <w:rPr>
                <w:rFonts w:ascii="Times New Roman" w:hAnsi="Times New Roman"/>
                <w:noProof/>
                <w:spacing w:val="-2"/>
              </w:rPr>
              <w:t>,</w:t>
            </w:r>
            <w:r w:rsidRPr="00B1691B">
              <w:rPr>
                <w:rFonts w:ascii="Times New Roman" w:hAnsi="Times New Roman"/>
                <w:noProof/>
                <w:spacing w:val="-2"/>
              </w:rPr>
              <w:t xml:space="preserve"> podendo obter no máximo 140 pontos no Item </w:t>
            </w:r>
            <w:r w:rsidR="00DD2677" w:rsidRPr="00B1691B">
              <w:rPr>
                <w:rFonts w:ascii="Times New Roman" w:hAnsi="Times New Roman"/>
                <w:noProof/>
                <w:spacing w:val="-2"/>
              </w:rPr>
              <w:t>1</w:t>
            </w:r>
            <w:r w:rsidRPr="00B1691B">
              <w:rPr>
                <w:rFonts w:ascii="Times New Roman" w:hAnsi="Times New Roman"/>
                <w:noProof/>
                <w:spacing w:val="-2"/>
              </w:rPr>
              <w:t xml:space="preserve">. </w:t>
            </w:r>
            <w:r w:rsidR="0087642A" w:rsidRPr="00B1691B">
              <w:rPr>
                <w:rFonts w:ascii="Times New Roman" w:hAnsi="Times New Roman"/>
                <w:noProof/>
                <w:spacing w:val="-2"/>
              </w:rPr>
              <w:t>No currículo Lattes deve estar indicado o número do processo junto à agência financiadora)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B04096">
        <w:trPr>
          <w:gridBefore w:val="1"/>
          <w:wBefore w:w="7" w:type="dxa"/>
          <w:trHeight w:val="503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pStyle w:val="PargrafodaLista"/>
              <w:numPr>
                <w:ilvl w:val="1"/>
                <w:numId w:val="10"/>
              </w:numPr>
              <w:spacing w:after="120" w:line="240" w:lineRule="auto"/>
              <w:jc w:val="both"/>
              <w:outlineLvl w:val="1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 xml:space="preserve">Coordenador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pStyle w:val="PargrafodaLista"/>
              <w:numPr>
                <w:ilvl w:val="1"/>
                <w:numId w:val="10"/>
              </w:numPr>
              <w:spacing w:after="120" w:line="240" w:lineRule="auto"/>
              <w:jc w:val="both"/>
              <w:outlineLvl w:val="1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 xml:space="preserve">Participante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spacing w:after="120" w:line="240" w:lineRule="auto"/>
              <w:jc w:val="both"/>
              <w:outlineLvl w:val="1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br w:type="page"/>
              <w:t xml:space="preserve">Artigos completos publicados em periódicos científicos especializados </w:t>
            </w:r>
            <w:r w:rsidR="0087642A" w:rsidRPr="00B1691B">
              <w:rPr>
                <w:rFonts w:ascii="Times New Roman" w:hAnsi="Times New Roman"/>
                <w:noProof/>
                <w:spacing w:val="-2"/>
              </w:rPr>
              <w:t>com base no</w:t>
            </w:r>
            <w:r w:rsidRPr="00B1691B">
              <w:rPr>
                <w:rFonts w:ascii="Times New Roman" w:hAnsi="Times New Roman"/>
                <w:noProof/>
                <w:spacing w:val="-2"/>
              </w:rPr>
              <w:t xml:space="preserve"> Qualis/Capes</w:t>
            </w:r>
            <w:r w:rsidR="0087642A" w:rsidRPr="00B1691B">
              <w:rPr>
                <w:rFonts w:ascii="Times New Roman" w:hAnsi="Times New Roman"/>
                <w:noProof/>
                <w:spacing w:val="-2"/>
              </w:rPr>
              <w:t>,</w:t>
            </w:r>
            <w:r w:rsidRPr="00B1691B">
              <w:rPr>
                <w:rFonts w:ascii="Times New Roman" w:hAnsi="Times New Roman"/>
                <w:noProof/>
                <w:spacing w:val="-2"/>
              </w:rPr>
              <w:t xml:space="preserve"> classificados nos seguintes estratos: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  <w:trHeight w:val="3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05" w:right="85" w:hanging="32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2.1. Estrato indicativo da qualidade A1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  <w:trHeight w:val="3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05" w:right="85" w:hanging="32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2.2. Estrato indicativo da qualidade A2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FA5D0B">
        <w:trPr>
          <w:gridBefore w:val="1"/>
          <w:wBefore w:w="7" w:type="dxa"/>
          <w:trHeight w:val="3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05" w:right="85" w:hanging="32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2.3. Estrato indicativo da qualidade A3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FA5D0B">
        <w:trPr>
          <w:gridBefore w:val="1"/>
          <w:wBefore w:w="7" w:type="dxa"/>
          <w:trHeight w:val="3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05" w:right="85" w:hanging="32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2.4. Estrato indicativo da qualidade A4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FA5D0B">
        <w:trPr>
          <w:gridBefore w:val="1"/>
          <w:wBefore w:w="7" w:type="dxa"/>
          <w:trHeight w:val="3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05" w:right="85" w:hanging="32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2.5. Estrato i</w:t>
            </w:r>
            <w:bookmarkStart w:id="0" w:name="_GoBack"/>
            <w:bookmarkEnd w:id="0"/>
            <w:r w:rsidRPr="00B1691B">
              <w:rPr>
                <w:noProof/>
                <w:spacing w:val="-2"/>
                <w:sz w:val="22"/>
                <w:szCs w:val="22"/>
              </w:rPr>
              <w:t>ndicativo da qualidade B1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FA5D0B">
        <w:trPr>
          <w:gridBefore w:val="1"/>
          <w:wBefore w:w="7" w:type="dxa"/>
          <w:trHeight w:val="3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05" w:right="85" w:hanging="32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2.6. Estrato indicativo da qualidade B2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FA5D0B">
        <w:trPr>
          <w:gridBefore w:val="1"/>
          <w:wBefore w:w="7" w:type="dxa"/>
          <w:trHeight w:val="3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05" w:right="85" w:hanging="32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2.7. Estrato indicativo da qualidade B3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FA5D0B">
        <w:trPr>
          <w:gridBefore w:val="1"/>
          <w:wBefore w:w="7" w:type="dxa"/>
          <w:trHeight w:val="340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B1691B" w:rsidP="00B1691B">
            <w:pPr>
              <w:tabs>
                <w:tab w:val="left" w:leader="dot" w:pos="7569"/>
              </w:tabs>
              <w:spacing w:after="120"/>
              <w:ind w:left="505" w:right="85" w:hanging="32"/>
              <w:jc w:val="both"/>
              <w:rPr>
                <w:noProof/>
                <w:spacing w:val="-2"/>
                <w:sz w:val="22"/>
                <w:szCs w:val="22"/>
              </w:rPr>
            </w:pPr>
            <w:r>
              <w:rPr>
                <w:noProof/>
                <w:spacing w:val="-2"/>
                <w:sz w:val="22"/>
                <w:szCs w:val="22"/>
              </w:rPr>
              <w:t>2.8</w:t>
            </w:r>
            <w:r w:rsidR="00AE00DE" w:rsidRPr="00B1691B">
              <w:rPr>
                <w:noProof/>
                <w:spacing w:val="-2"/>
                <w:sz w:val="22"/>
                <w:szCs w:val="22"/>
              </w:rPr>
              <w:t>. Estrato indicativo da qualidade B4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 xml:space="preserve">Artigos completos publicados </w:t>
            </w:r>
            <w:r w:rsidR="00E04F4D" w:rsidRPr="00B1691B">
              <w:rPr>
                <w:rFonts w:ascii="Times New Roman" w:hAnsi="Times New Roman"/>
                <w:noProof/>
                <w:spacing w:val="-2"/>
              </w:rPr>
              <w:t>com JCR sem Qualis/Capes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B1691B" w:rsidP="00B1691B">
            <w:pPr>
              <w:tabs>
                <w:tab w:val="left" w:leader="dot" w:pos="7569"/>
              </w:tabs>
              <w:spacing w:after="120"/>
              <w:ind w:left="353" w:right="85" w:hanging="240"/>
              <w:jc w:val="both"/>
              <w:rPr>
                <w:noProof/>
                <w:spacing w:val="-2"/>
                <w:sz w:val="22"/>
                <w:szCs w:val="22"/>
              </w:rPr>
            </w:pPr>
            <w:r>
              <w:rPr>
                <w:noProof/>
                <w:spacing w:val="-2"/>
                <w:sz w:val="22"/>
                <w:szCs w:val="22"/>
              </w:rPr>
              <w:t xml:space="preserve">      3.1 </w:t>
            </w:r>
            <w:r w:rsidR="00AE00DE" w:rsidRPr="00B1691B">
              <w:rPr>
                <w:noProof/>
                <w:spacing w:val="-2"/>
                <w:sz w:val="22"/>
                <w:szCs w:val="22"/>
              </w:rPr>
              <w:t>Fator de impacto maior que 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E04F4D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E04F4D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4D" w:rsidRPr="00B1691B" w:rsidRDefault="00B1691B" w:rsidP="00B1691B">
            <w:pPr>
              <w:tabs>
                <w:tab w:val="left" w:leader="dot" w:pos="7569"/>
              </w:tabs>
              <w:spacing w:after="120"/>
              <w:ind w:left="353" w:right="85" w:hanging="240"/>
              <w:jc w:val="both"/>
              <w:rPr>
                <w:noProof/>
                <w:spacing w:val="-2"/>
                <w:sz w:val="22"/>
                <w:szCs w:val="22"/>
              </w:rPr>
            </w:pPr>
            <w:r>
              <w:rPr>
                <w:noProof/>
                <w:spacing w:val="-2"/>
                <w:sz w:val="22"/>
                <w:szCs w:val="22"/>
              </w:rPr>
              <w:t xml:space="preserve">      3.2 </w:t>
            </w:r>
            <w:r w:rsidR="00E04F4D" w:rsidRPr="00B1691B">
              <w:rPr>
                <w:noProof/>
                <w:spacing w:val="-2"/>
                <w:sz w:val="22"/>
                <w:szCs w:val="22"/>
              </w:rPr>
              <w:t>Fator de impacto maior que 1 ou menor ou igual a 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4D" w:rsidRPr="00B1691B" w:rsidRDefault="00E04F4D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4D" w:rsidRPr="00B1691B" w:rsidRDefault="00E04F4D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4D" w:rsidRPr="00B1691B" w:rsidRDefault="00E04F4D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B1691B" w:rsidP="00B1691B">
            <w:pPr>
              <w:tabs>
                <w:tab w:val="left" w:leader="dot" w:pos="7569"/>
              </w:tabs>
              <w:spacing w:after="120"/>
              <w:ind w:left="353" w:right="85" w:hanging="240"/>
              <w:jc w:val="both"/>
              <w:rPr>
                <w:noProof/>
                <w:spacing w:val="-2"/>
                <w:sz w:val="22"/>
                <w:szCs w:val="22"/>
              </w:rPr>
            </w:pPr>
            <w:r>
              <w:rPr>
                <w:noProof/>
                <w:spacing w:val="-2"/>
                <w:sz w:val="22"/>
                <w:szCs w:val="22"/>
              </w:rPr>
              <w:t xml:space="preserve">      3.3 </w:t>
            </w:r>
            <w:r w:rsidR="00AE00DE" w:rsidRPr="00B1691B">
              <w:rPr>
                <w:noProof/>
                <w:spacing w:val="-2"/>
                <w:sz w:val="22"/>
                <w:szCs w:val="22"/>
              </w:rPr>
              <w:t xml:space="preserve">Fator de impacto </w:t>
            </w:r>
            <w:r w:rsidR="00DF588E" w:rsidRPr="00B1691B">
              <w:rPr>
                <w:noProof/>
                <w:spacing w:val="-2"/>
                <w:sz w:val="22"/>
                <w:szCs w:val="22"/>
              </w:rPr>
              <w:t xml:space="preserve">igual ou </w:t>
            </w:r>
            <w:r w:rsidR="00AE00DE" w:rsidRPr="00B1691B">
              <w:rPr>
                <w:noProof/>
                <w:spacing w:val="-2"/>
                <w:sz w:val="22"/>
                <w:szCs w:val="22"/>
              </w:rPr>
              <w:t xml:space="preserve">menor que </w:t>
            </w:r>
            <w:r w:rsidR="00E04F4D" w:rsidRPr="00B1691B">
              <w:rPr>
                <w:noProof/>
                <w:spacing w:val="-2"/>
                <w:sz w:val="22"/>
                <w:szCs w:val="22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E04F4D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</w:t>
            </w:r>
            <w:r w:rsidR="00AE00DE" w:rsidRPr="00B1691B">
              <w:rPr>
                <w:noProof/>
                <w:spacing w:val="-2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>Livros Nacionais (com corpo editorial):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pStyle w:val="PargrafodaLista"/>
              <w:numPr>
                <w:ilvl w:val="1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 xml:space="preserve">Autores de Livros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236BEB" w:rsidP="00B1691B">
            <w:pPr>
              <w:spacing w:after="120"/>
              <w:ind w:right="85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10</w:t>
            </w:r>
            <w:r w:rsidR="00AE00DE" w:rsidRPr="00B1691B">
              <w:rPr>
                <w:noProof/>
                <w:spacing w:val="-2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pStyle w:val="PargrafodaLista"/>
              <w:numPr>
                <w:ilvl w:val="1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 xml:space="preserve">Autores de Capítulos de Livros (limitado a um capítulo por livro)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5</w:t>
            </w:r>
            <w:r w:rsidR="00236BEB" w:rsidRPr="00B1691B">
              <w:rPr>
                <w:noProof/>
                <w:spacing w:val="-2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pStyle w:val="PargrafodaLista"/>
              <w:numPr>
                <w:ilvl w:val="1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 xml:space="preserve">Tradução de Livros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236BEB" w:rsidP="00B1691B">
            <w:pPr>
              <w:spacing w:after="120"/>
              <w:ind w:right="85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</w:t>
            </w:r>
            <w:r w:rsidR="00AE00DE" w:rsidRPr="00B1691B">
              <w:rPr>
                <w:noProof/>
                <w:spacing w:val="-2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 xml:space="preserve">Livros Internacionais (com corpo editorial)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center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  <w:trHeight w:val="328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1" w:right="85" w:hanging="40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 xml:space="preserve">5.1. Autores de Livros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  <w:trHeight w:val="353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05" w:right="85" w:hanging="34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5.2.</w:t>
            </w:r>
            <w:r w:rsidR="00B1691B" w:rsidRPr="00B1691B">
              <w:rPr>
                <w:noProof/>
                <w:spacing w:val="-2"/>
                <w:sz w:val="22"/>
                <w:szCs w:val="22"/>
              </w:rPr>
              <w:t xml:space="preserve"> </w:t>
            </w:r>
            <w:r w:rsidRPr="00B1691B">
              <w:rPr>
                <w:noProof/>
                <w:spacing w:val="-2"/>
                <w:sz w:val="22"/>
                <w:szCs w:val="22"/>
              </w:rPr>
              <w:t xml:space="preserve">Autores de Capítulos de Livros (limitado a um capítulo por livro)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EA183A" w:rsidP="00B1691B">
            <w:pPr>
              <w:spacing w:after="120"/>
              <w:ind w:right="85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6</w:t>
            </w:r>
            <w:r w:rsidR="00AE00DE" w:rsidRPr="00B1691B">
              <w:rPr>
                <w:noProof/>
                <w:spacing w:val="-2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 xml:space="preserve">Trabalhos Completos publicados em Anais de Congressos Científicos com corpo editorial ou comissão científica.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center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FA5D0B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157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6.1. Internacionais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rPr>
                <w:noProof/>
                <w:spacing w:val="-2"/>
                <w:sz w:val="22"/>
                <w:szCs w:val="22"/>
                <w:highlight w:val="yellow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  <w:highlight w:val="yellow"/>
              </w:rPr>
            </w:pPr>
          </w:p>
        </w:tc>
      </w:tr>
      <w:tr w:rsidR="00AE00DE" w:rsidRPr="00B1691B" w:rsidTr="00FA5D0B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157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6.2. Nacionais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FA5D0B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lastRenderedPageBreak/>
              <w:t>Produção Científica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E" w:rsidRPr="00B1691B" w:rsidRDefault="00AE00DE" w:rsidP="00B1691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Pontuação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E" w:rsidRPr="00B1691B" w:rsidRDefault="00AE00DE" w:rsidP="00B1691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Qtde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E" w:rsidRPr="00B1691B" w:rsidRDefault="00AE00DE" w:rsidP="00B1691B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Total</w:t>
            </w:r>
          </w:p>
        </w:tc>
      </w:tr>
      <w:tr w:rsidR="00AE00DE" w:rsidRPr="00B1691B" w:rsidTr="00FA5D0B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 xml:space="preserve">Orientações </w:t>
            </w:r>
            <w:r w:rsidR="0087642A" w:rsidRPr="00B1691B">
              <w:rPr>
                <w:rFonts w:ascii="Times New Roman" w:hAnsi="Times New Roman"/>
                <w:noProof/>
                <w:spacing w:val="-2"/>
              </w:rPr>
              <w:t>concluídas</w:t>
            </w:r>
            <w:r w:rsidR="00B1691B" w:rsidRPr="00B1691B">
              <w:rPr>
                <w:rFonts w:ascii="Times New Roman" w:hAnsi="Times New Roman"/>
                <w:noProof/>
                <w:spacing w:val="-2"/>
              </w:rPr>
              <w:t xml:space="preserve"> </w:t>
            </w:r>
            <w:r w:rsidRPr="00B1691B">
              <w:rPr>
                <w:rFonts w:ascii="Times New Roman" w:hAnsi="Times New Roman"/>
                <w:noProof/>
                <w:spacing w:val="-2"/>
              </w:rPr>
              <w:t xml:space="preserve">de </w:t>
            </w:r>
            <w:r w:rsidR="0087642A" w:rsidRPr="00B1691B">
              <w:rPr>
                <w:rFonts w:ascii="Times New Roman" w:hAnsi="Times New Roman"/>
                <w:noProof/>
                <w:spacing w:val="-2"/>
              </w:rPr>
              <w:t>d</w:t>
            </w:r>
            <w:r w:rsidRPr="00B1691B">
              <w:rPr>
                <w:rFonts w:ascii="Times New Roman" w:hAnsi="Times New Roman"/>
                <w:noProof/>
                <w:spacing w:val="-2"/>
              </w:rPr>
              <w:t>issertações</w:t>
            </w:r>
            <w:r w:rsidR="0087642A" w:rsidRPr="00B1691B">
              <w:rPr>
                <w:rFonts w:ascii="Times New Roman" w:hAnsi="Times New Roman"/>
                <w:noProof/>
                <w:spacing w:val="-2"/>
              </w:rPr>
              <w:t xml:space="preserve"> de mestrado e t</w:t>
            </w:r>
            <w:r w:rsidRPr="00B1691B">
              <w:rPr>
                <w:rFonts w:ascii="Times New Roman" w:hAnsi="Times New Roman"/>
                <w:noProof/>
                <w:spacing w:val="-2"/>
              </w:rPr>
              <w:t xml:space="preserve">eses de </w:t>
            </w:r>
            <w:r w:rsidR="0087642A" w:rsidRPr="00B1691B">
              <w:rPr>
                <w:rFonts w:ascii="Times New Roman" w:hAnsi="Times New Roman"/>
                <w:noProof/>
                <w:spacing w:val="-2"/>
              </w:rPr>
              <w:t xml:space="preserve">doutorado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FA5D0B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157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7.1. Mestrado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FA5D0B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157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7.2. Doutorado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left="85" w:right="85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FA5D0B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>Supervisões de Pós-Doutorado concluídas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EA183A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2</w:t>
            </w:r>
            <w:r w:rsidR="00AE00DE" w:rsidRPr="00B1691B">
              <w:rPr>
                <w:noProof/>
                <w:spacing w:val="-2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FA5D0B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 xml:space="preserve">Orientações de Iniciação Científica concluídas.  Pontua-se por projeto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FA5D0B">
        <w:trPr>
          <w:gridBefore w:val="1"/>
          <w:wBefore w:w="7" w:type="dxa"/>
          <w:trHeight w:val="288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 xml:space="preserve">Patentes </w:t>
            </w:r>
            <w:r w:rsidR="00C054C3" w:rsidRPr="00B1691B">
              <w:rPr>
                <w:rFonts w:ascii="Times New Roman" w:hAnsi="Times New Roman"/>
                <w:noProof/>
                <w:spacing w:val="-2"/>
              </w:rPr>
              <w:t>ou Registro de Programas de Computador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1" w:right="85" w:hanging="40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10.1. Depósitos de Patentes Nacionais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37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10.2. Depósitos de Patentes Internacionais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37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10.3 Patentes Obtidas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EA183A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A" w:rsidRPr="00B1691B" w:rsidRDefault="00EA183A" w:rsidP="00B1691B">
            <w:pPr>
              <w:tabs>
                <w:tab w:val="left" w:leader="dot" w:pos="7569"/>
              </w:tabs>
              <w:spacing w:after="120"/>
              <w:ind w:left="510" w:right="85" w:hanging="37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10.4 Solicitação de registro de programas de computador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3A" w:rsidRPr="00B1691B" w:rsidRDefault="00EA183A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3A" w:rsidRPr="00B1691B" w:rsidRDefault="00EA183A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A" w:rsidRPr="00B1691B" w:rsidRDefault="00EA183A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C054C3" w:rsidRPr="00B1691B" w:rsidTr="00697A19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3" w:rsidRPr="00B1691B" w:rsidRDefault="00C054C3" w:rsidP="00B1691B">
            <w:pPr>
              <w:tabs>
                <w:tab w:val="left" w:leader="dot" w:pos="7569"/>
              </w:tabs>
              <w:spacing w:after="120"/>
              <w:ind w:left="510" w:right="85" w:hanging="37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10.</w:t>
            </w:r>
            <w:r w:rsidR="00EA183A" w:rsidRPr="00B1691B">
              <w:rPr>
                <w:noProof/>
                <w:spacing w:val="-2"/>
                <w:sz w:val="22"/>
                <w:szCs w:val="22"/>
              </w:rPr>
              <w:t>5</w:t>
            </w:r>
            <w:r w:rsidRPr="00B1691B">
              <w:rPr>
                <w:noProof/>
                <w:spacing w:val="-2"/>
                <w:sz w:val="22"/>
                <w:szCs w:val="22"/>
              </w:rPr>
              <w:t xml:space="preserve"> Registro de programas de computador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C3" w:rsidRPr="00B1691B" w:rsidRDefault="00EA183A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12</w:t>
            </w:r>
            <w:r w:rsidR="00C054C3" w:rsidRPr="00B1691B">
              <w:rPr>
                <w:noProof/>
                <w:spacing w:val="-2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C3" w:rsidRPr="00B1691B" w:rsidRDefault="00C054C3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3" w:rsidRPr="00B1691B" w:rsidRDefault="00C054C3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697A19"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noProof/>
                <w:spacing w:val="-2"/>
              </w:rPr>
              <w:t>Produto ou Produção Artística (partituras, vídeos, concertos e outros) nacional ou internacional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30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 xml:space="preserve">11.1 </w:t>
            </w:r>
            <w:r w:rsidRPr="00B1691B">
              <w:rPr>
                <w:color w:val="000000"/>
                <w:sz w:val="22"/>
                <w:szCs w:val="22"/>
              </w:rPr>
              <w:t xml:space="preserve">Contemplada por seleção, edital ou convite, de abrangência internacional. </w:t>
            </w:r>
            <w:r w:rsidRPr="00B1691B">
              <w:rPr>
                <w:b/>
                <w:color w:val="0070C0"/>
                <w:sz w:val="22"/>
                <w:szCs w:val="22"/>
              </w:rPr>
              <w:t xml:space="preserve">Informação deve constar, de forma explícita, no Lattes.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30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 xml:space="preserve">11.2 </w:t>
            </w:r>
            <w:r w:rsidRPr="00B1691B">
              <w:rPr>
                <w:color w:val="000000"/>
                <w:sz w:val="22"/>
                <w:szCs w:val="22"/>
              </w:rPr>
              <w:t>Contemplada por seleção, edital ou convite, de abrangência nacional</w:t>
            </w:r>
            <w:r w:rsidRPr="00B1691B">
              <w:rPr>
                <w:b/>
                <w:color w:val="0070C0"/>
                <w:sz w:val="22"/>
                <w:szCs w:val="22"/>
              </w:rPr>
              <w:t>. Informação deve constar, de forma explícita, no Lattes.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30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 xml:space="preserve">11.3 </w:t>
            </w:r>
            <w:r w:rsidRPr="00B1691B">
              <w:rPr>
                <w:color w:val="000000"/>
                <w:sz w:val="22"/>
                <w:szCs w:val="22"/>
              </w:rPr>
              <w:t xml:space="preserve">Não contemplada por seleção, edital ou convite, mas tornada pública em local ou por instituição de relevância internacional. </w:t>
            </w:r>
            <w:r w:rsidRPr="00B1691B">
              <w:rPr>
                <w:b/>
                <w:color w:val="0070C0"/>
                <w:sz w:val="22"/>
                <w:szCs w:val="22"/>
              </w:rPr>
              <w:t>Informação deve constar, de forma explícita, no Lattes.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697A19"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30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 xml:space="preserve">11.4 </w:t>
            </w:r>
            <w:r w:rsidRPr="00B1691B">
              <w:rPr>
                <w:color w:val="000000"/>
                <w:sz w:val="22"/>
                <w:szCs w:val="22"/>
              </w:rPr>
              <w:t>Não contemplada por seleção, edital ou convite, mas tornada pública em local ou por instituição de relevância nacional</w:t>
            </w:r>
            <w:r w:rsidRPr="00B1691B">
              <w:rPr>
                <w:b/>
                <w:color w:val="0070C0"/>
                <w:sz w:val="22"/>
                <w:szCs w:val="22"/>
              </w:rPr>
              <w:t>. Informação deve constar, de forma explícita, no Lattes</w:t>
            </w:r>
            <w:r w:rsidRPr="00B1691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697A19"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pStyle w:val="PargrafodaLista"/>
              <w:numPr>
                <w:ilvl w:val="0"/>
                <w:numId w:val="10"/>
              </w:numPr>
              <w:tabs>
                <w:tab w:val="left" w:leader="dot" w:pos="7569"/>
              </w:tabs>
              <w:spacing w:after="120" w:line="240" w:lineRule="auto"/>
              <w:ind w:right="85"/>
              <w:jc w:val="both"/>
              <w:rPr>
                <w:rFonts w:ascii="Times New Roman" w:hAnsi="Times New Roman"/>
                <w:noProof/>
                <w:spacing w:val="-2"/>
              </w:rPr>
            </w:pPr>
            <w:r w:rsidRPr="00B1691B">
              <w:rPr>
                <w:rFonts w:ascii="Times New Roman" w:hAnsi="Times New Roman"/>
                <w:bCs/>
                <w:color w:val="000000"/>
              </w:rPr>
              <w:t>Produção Artística (partituras, vídeos, gravações, concertos, produções teatrais e outros), não relacionada à linha de pesquisa na qual o pesquisador atua, nacional ou internacional</w:t>
            </w:r>
            <w:r w:rsidRPr="00B1691B">
              <w:rPr>
                <w:rFonts w:ascii="Times New Roman" w:hAnsi="Times New Roman"/>
                <w:bCs/>
                <w:color w:val="0070C0"/>
              </w:rPr>
              <w:t>. Informação deve constar, de forma explícita, no Lattes.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697A19"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30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12.1 Internacional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AE00DE" w:rsidRPr="00B1691B" w:rsidTr="00697A19"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tabs>
                <w:tab w:val="left" w:leader="dot" w:pos="7569"/>
              </w:tabs>
              <w:spacing w:after="120"/>
              <w:ind w:left="510" w:right="85" w:hanging="30"/>
              <w:jc w:val="both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12.2 Nacional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center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</w:p>
        </w:tc>
      </w:tr>
      <w:tr w:rsidR="00EC2EEC" w:rsidRPr="00B1691B" w:rsidTr="00360564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EC" w:rsidRPr="00B1691B" w:rsidRDefault="00EC2EEC" w:rsidP="00B1691B">
            <w:pPr>
              <w:pStyle w:val="PargrafodaLista"/>
              <w:numPr>
                <w:ilvl w:val="0"/>
                <w:numId w:val="10"/>
              </w:numPr>
              <w:spacing w:after="120" w:line="240" w:lineRule="auto"/>
              <w:jc w:val="both"/>
              <w:outlineLvl w:val="1"/>
              <w:rPr>
                <w:rFonts w:ascii="Times New Roman" w:hAnsi="Times New Roman"/>
                <w:noProof/>
                <w:color w:val="000000" w:themeColor="text1"/>
                <w:spacing w:val="-2"/>
              </w:rPr>
            </w:pPr>
            <w:r w:rsidRPr="00B1691B">
              <w:rPr>
                <w:rFonts w:ascii="Times New Roman" w:hAnsi="Times New Roman"/>
                <w:color w:val="000000" w:themeColor="text1"/>
              </w:rPr>
              <w:t xml:space="preserve">Editoração de periódicos científicos </w:t>
            </w:r>
            <w:r w:rsidR="0052720B" w:rsidRPr="00B1691B">
              <w:rPr>
                <w:rFonts w:ascii="Times New Roman" w:hAnsi="Times New Roman"/>
                <w:bCs/>
                <w:color w:val="000000" w:themeColor="text1"/>
              </w:rPr>
              <w:t xml:space="preserve">- </w:t>
            </w:r>
            <w:r w:rsidR="002C7C99" w:rsidRPr="00B1691B">
              <w:rPr>
                <w:rFonts w:ascii="Times New Roman" w:hAnsi="Times New Roman"/>
                <w:noProof/>
                <w:color w:val="000000" w:themeColor="text1"/>
                <w:spacing w:val="-2"/>
              </w:rPr>
              <w:t>pontua uma vez por sub-item podendo obter no máximo 150 pontos no Item 13.</w:t>
            </w:r>
            <w:r w:rsidR="00B1691B">
              <w:rPr>
                <w:rFonts w:ascii="Times New Roman" w:hAnsi="Times New Roman"/>
                <w:noProof/>
                <w:color w:val="000000" w:themeColor="text1"/>
                <w:spacing w:val="-2"/>
              </w:rPr>
              <w:t xml:space="preserve"> </w:t>
            </w:r>
            <w:r w:rsidR="0052720B" w:rsidRPr="00B1691B">
              <w:rPr>
                <w:rFonts w:ascii="Times New Roman" w:hAnsi="Times New Roman"/>
                <w:bCs/>
                <w:color w:val="0070C0"/>
              </w:rPr>
              <w:t>Informação deve constar, de forma explícita, no Lattes.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EC" w:rsidRPr="00B1691B" w:rsidRDefault="00EC2EEC" w:rsidP="00B1691B">
            <w:pPr>
              <w:spacing w:after="120"/>
              <w:ind w:left="85" w:right="85"/>
              <w:jc w:val="both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 </w:t>
            </w:r>
          </w:p>
          <w:p w:rsidR="00EC2EEC" w:rsidRPr="00B1691B" w:rsidRDefault="00EC2EEC" w:rsidP="00B1691B">
            <w:pPr>
              <w:spacing w:after="120"/>
              <w:ind w:left="85" w:right="85"/>
              <w:jc w:val="both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EC" w:rsidRPr="00B1691B" w:rsidRDefault="00EC2EEC" w:rsidP="00B1691B">
            <w:pPr>
              <w:spacing w:after="120"/>
              <w:ind w:left="85" w:right="85"/>
              <w:jc w:val="both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EEC" w:rsidRPr="00B1691B" w:rsidRDefault="00EC2EEC" w:rsidP="00B1691B">
            <w:pPr>
              <w:spacing w:after="120"/>
              <w:ind w:left="85" w:right="85"/>
              <w:jc w:val="both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</w:tr>
      <w:tr w:rsidR="00EC2EEC" w:rsidRPr="00B1691B" w:rsidTr="00360564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EC" w:rsidRPr="00B1691B" w:rsidRDefault="00EC2EEC" w:rsidP="00B1691B">
            <w:pPr>
              <w:spacing w:after="120"/>
              <w:ind w:firstLine="480"/>
              <w:jc w:val="both"/>
              <w:outlineLvl w:val="1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1</w:t>
            </w:r>
            <w:r w:rsidR="008F4D57"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3</w:t>
            </w: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.1</w:t>
            </w:r>
            <w:r w:rsid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B1691B">
              <w:rPr>
                <w:color w:val="000000" w:themeColor="text1"/>
                <w:sz w:val="22"/>
                <w:szCs w:val="22"/>
              </w:rPr>
              <w:t>Editoria-chefe</w:t>
            </w:r>
            <w:r w:rsidR="009D11E1" w:rsidRPr="00B1691B">
              <w:rPr>
                <w:color w:val="000000" w:themeColor="text1"/>
                <w:sz w:val="22"/>
                <w:szCs w:val="22"/>
              </w:rPr>
              <w:t xml:space="preserve"> de periódicos científicos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EC" w:rsidRPr="00B1691B" w:rsidRDefault="005829BB" w:rsidP="00B1691B">
            <w:pPr>
              <w:spacing w:after="120"/>
              <w:ind w:right="85"/>
              <w:jc w:val="center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1</w:t>
            </w:r>
            <w:r w:rsidR="002C7C99"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0</w:t>
            </w:r>
            <w:r w:rsidR="00EC2EEC"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EC" w:rsidRPr="00B1691B" w:rsidRDefault="00EC2EEC" w:rsidP="00B1691B">
            <w:pPr>
              <w:spacing w:after="120"/>
              <w:ind w:left="85" w:right="85"/>
              <w:jc w:val="both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EC" w:rsidRPr="00B1691B" w:rsidRDefault="00EC2EEC" w:rsidP="00B1691B">
            <w:pPr>
              <w:spacing w:after="120"/>
              <w:ind w:left="85" w:right="85"/>
              <w:jc w:val="both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</w:tr>
      <w:tr w:rsidR="00EC2EEC" w:rsidRPr="00B1691B" w:rsidTr="00360564">
        <w:trPr>
          <w:gridBefore w:val="1"/>
          <w:wBefore w:w="7" w:type="dxa"/>
        </w:trPr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EC" w:rsidRPr="00B1691B" w:rsidRDefault="00EC2EEC" w:rsidP="00B1691B">
            <w:pPr>
              <w:spacing w:after="120"/>
              <w:ind w:firstLine="480"/>
              <w:jc w:val="both"/>
              <w:outlineLvl w:val="1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1</w:t>
            </w:r>
            <w:r w:rsidR="008F4D57"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3</w:t>
            </w: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.2</w:t>
            </w:r>
            <w:r w:rsid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B1691B">
              <w:rPr>
                <w:color w:val="000000" w:themeColor="text1"/>
                <w:sz w:val="22"/>
                <w:szCs w:val="22"/>
              </w:rPr>
              <w:t>Editoria de seção</w:t>
            </w:r>
            <w:r w:rsidR="009D11E1" w:rsidRPr="00B1691B">
              <w:rPr>
                <w:color w:val="000000" w:themeColor="text1"/>
                <w:sz w:val="22"/>
                <w:szCs w:val="22"/>
              </w:rPr>
              <w:t xml:space="preserve"> de periódicos científicos</w:t>
            </w:r>
            <w:r w:rsidR="002C7C99" w:rsidRPr="00B1691B">
              <w:rPr>
                <w:color w:val="000000" w:themeColor="text1"/>
                <w:sz w:val="22"/>
                <w:szCs w:val="22"/>
              </w:rPr>
              <w:t xml:space="preserve"> ou editoria associada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EC" w:rsidRPr="00B1691B" w:rsidRDefault="005829BB" w:rsidP="00B1691B">
            <w:pPr>
              <w:spacing w:after="120"/>
              <w:ind w:right="85"/>
              <w:jc w:val="center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5</w:t>
            </w:r>
            <w:r w:rsidR="009D11E1"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EC" w:rsidRPr="00B1691B" w:rsidRDefault="00EC2EEC" w:rsidP="00B1691B">
            <w:pPr>
              <w:spacing w:after="120"/>
              <w:ind w:left="85" w:right="85"/>
              <w:jc w:val="both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EEC" w:rsidRPr="00B1691B" w:rsidRDefault="00EC2EEC" w:rsidP="00B1691B">
            <w:pPr>
              <w:spacing w:after="120"/>
              <w:ind w:left="85" w:right="85"/>
              <w:jc w:val="both"/>
              <w:rPr>
                <w:noProof/>
                <w:color w:val="000000" w:themeColor="text1"/>
                <w:spacing w:val="-2"/>
                <w:sz w:val="22"/>
                <w:szCs w:val="22"/>
              </w:rPr>
            </w:pPr>
            <w:r w:rsidRPr="00B1691B">
              <w:rPr>
                <w:noProof/>
                <w:color w:val="000000" w:themeColor="text1"/>
                <w:spacing w:val="-2"/>
                <w:sz w:val="22"/>
                <w:szCs w:val="22"/>
              </w:rPr>
              <w:t> </w:t>
            </w:r>
          </w:p>
        </w:tc>
      </w:tr>
      <w:tr w:rsidR="00AE00DE" w:rsidRPr="00B1691B" w:rsidTr="00697A19"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 w:firstLine="238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 xml:space="preserve">TOTAL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DE" w:rsidRPr="00B1691B" w:rsidRDefault="00AE00DE" w:rsidP="00B1691B">
            <w:pPr>
              <w:spacing w:after="120"/>
              <w:ind w:right="85"/>
              <w:jc w:val="both"/>
              <w:outlineLvl w:val="2"/>
              <w:rPr>
                <w:noProof/>
                <w:spacing w:val="-2"/>
                <w:sz w:val="22"/>
                <w:szCs w:val="22"/>
              </w:rPr>
            </w:pPr>
            <w:r w:rsidRPr="00B1691B">
              <w:rPr>
                <w:noProof/>
                <w:spacing w:val="-2"/>
                <w:sz w:val="22"/>
                <w:szCs w:val="22"/>
              </w:rPr>
              <w:t> </w:t>
            </w:r>
          </w:p>
        </w:tc>
      </w:tr>
    </w:tbl>
    <w:p w:rsidR="00AE00DE" w:rsidRPr="00B1691B" w:rsidRDefault="00AE00DE" w:rsidP="00A24882">
      <w:pPr>
        <w:spacing w:after="120"/>
        <w:ind w:right="42"/>
        <w:jc w:val="both"/>
        <w:rPr>
          <w:sz w:val="22"/>
          <w:szCs w:val="22"/>
        </w:rPr>
      </w:pPr>
      <w:r w:rsidRPr="00B1691B">
        <w:rPr>
          <w:sz w:val="22"/>
          <w:szCs w:val="22"/>
        </w:rPr>
        <w:t>*Para cômputo do período de abrangência de produção para pontuação, considerar-se-á a produção imediatamente retroativa da data de protocolo – exemplo: para a data do protocolo do requerimento em ju</w:t>
      </w:r>
      <w:r w:rsidR="005A3296" w:rsidRPr="00B1691B">
        <w:rPr>
          <w:sz w:val="22"/>
          <w:szCs w:val="22"/>
        </w:rPr>
        <w:t>l</w:t>
      </w:r>
      <w:r w:rsidRPr="00B1691B">
        <w:rPr>
          <w:sz w:val="22"/>
          <w:szCs w:val="22"/>
        </w:rPr>
        <w:t>ho/202</w:t>
      </w:r>
      <w:r w:rsidR="005A3296" w:rsidRPr="00B1691B">
        <w:rPr>
          <w:sz w:val="22"/>
          <w:szCs w:val="22"/>
        </w:rPr>
        <w:t>4</w:t>
      </w:r>
      <w:r w:rsidRPr="00B1691B">
        <w:rPr>
          <w:sz w:val="22"/>
          <w:szCs w:val="22"/>
        </w:rPr>
        <w:t>, o período de produção científica correspondente será de ju</w:t>
      </w:r>
      <w:r w:rsidR="005A3296" w:rsidRPr="00B1691B">
        <w:rPr>
          <w:sz w:val="22"/>
          <w:szCs w:val="22"/>
        </w:rPr>
        <w:t>l</w:t>
      </w:r>
      <w:r w:rsidRPr="00B1691B">
        <w:rPr>
          <w:sz w:val="22"/>
          <w:szCs w:val="22"/>
        </w:rPr>
        <w:t>ho/20</w:t>
      </w:r>
      <w:r w:rsidR="005A3296" w:rsidRPr="00B1691B">
        <w:rPr>
          <w:sz w:val="22"/>
          <w:szCs w:val="22"/>
        </w:rPr>
        <w:t>20</w:t>
      </w:r>
      <w:r w:rsidRPr="00B1691B">
        <w:rPr>
          <w:sz w:val="22"/>
          <w:szCs w:val="22"/>
        </w:rPr>
        <w:t xml:space="preserve"> a ju</w:t>
      </w:r>
      <w:r w:rsidR="005A3296" w:rsidRPr="00B1691B">
        <w:rPr>
          <w:sz w:val="22"/>
          <w:szCs w:val="22"/>
        </w:rPr>
        <w:t>l</w:t>
      </w:r>
      <w:r w:rsidRPr="00B1691B">
        <w:rPr>
          <w:sz w:val="22"/>
          <w:szCs w:val="22"/>
        </w:rPr>
        <w:t>ho/202</w:t>
      </w:r>
      <w:r w:rsidR="005A3296" w:rsidRPr="00B1691B">
        <w:rPr>
          <w:sz w:val="22"/>
          <w:szCs w:val="22"/>
        </w:rPr>
        <w:t>4</w:t>
      </w:r>
      <w:r w:rsidRPr="00B1691B">
        <w:rPr>
          <w:sz w:val="22"/>
          <w:szCs w:val="22"/>
        </w:rPr>
        <w:t>.</w:t>
      </w:r>
    </w:p>
    <w:sectPr w:rsidR="00AE00DE" w:rsidRPr="00B1691B" w:rsidSect="000912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709" w:left="1418" w:header="567" w:footer="61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45" w:rsidRDefault="00E54D45">
      <w:r>
        <w:separator/>
      </w:r>
    </w:p>
  </w:endnote>
  <w:endnote w:type="continuationSeparator" w:id="1">
    <w:p w:rsidR="00E54D45" w:rsidRDefault="00E54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9D" w:rsidRDefault="0049669D" w:rsidP="0099165B">
    <w:pPr>
      <w:pStyle w:val="Rodap"/>
      <w:jc w:val="center"/>
      <w:rPr>
        <w:sz w:val="18"/>
        <w:szCs w:val="18"/>
      </w:rPr>
    </w:pPr>
  </w:p>
  <w:p w:rsidR="0049669D" w:rsidRPr="0099165B" w:rsidRDefault="0049669D" w:rsidP="0099165B">
    <w:pPr>
      <w:pStyle w:val="Rodap"/>
      <w:jc w:val="center"/>
      <w:rPr>
        <w:sz w:val="18"/>
        <w:szCs w:val="18"/>
      </w:rPr>
    </w:pPr>
    <w:r w:rsidRPr="0099165B">
      <w:rPr>
        <w:sz w:val="18"/>
        <w:szCs w:val="18"/>
      </w:rPr>
      <w:t>Pró-Reitoria de Pesquisa e Pós-Graduação - PPG</w:t>
    </w:r>
  </w:p>
  <w:p w:rsidR="0049669D" w:rsidRPr="0099165B" w:rsidRDefault="0049669D" w:rsidP="0099165B">
    <w:pPr>
      <w:pStyle w:val="Rodap"/>
      <w:jc w:val="center"/>
      <w:rPr>
        <w:sz w:val="18"/>
        <w:szCs w:val="18"/>
      </w:rPr>
    </w:pPr>
    <w:r w:rsidRPr="0099165B">
      <w:rPr>
        <w:sz w:val="18"/>
        <w:szCs w:val="18"/>
      </w:rPr>
      <w:t xml:space="preserve">Av. Colombo, 5790 - Bloco 35 - CEP 87020-900 - Maringá </w:t>
    </w:r>
    <w:r>
      <w:rPr>
        <w:sz w:val="18"/>
        <w:szCs w:val="18"/>
      </w:rPr>
      <w:t>–</w:t>
    </w:r>
    <w:r w:rsidRPr="0099165B">
      <w:rPr>
        <w:sz w:val="18"/>
        <w:szCs w:val="18"/>
      </w:rPr>
      <w:t xml:space="preserve"> PR</w:t>
    </w:r>
    <w:r>
      <w:rPr>
        <w:sz w:val="18"/>
        <w:szCs w:val="18"/>
      </w:rPr>
      <w:t xml:space="preserve"> – </w:t>
    </w:r>
    <w:r w:rsidRPr="0099165B">
      <w:rPr>
        <w:sz w:val="18"/>
        <w:szCs w:val="18"/>
      </w:rPr>
      <w:t>Fone: (44) 3011-4518– sec-ppg@uem.br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9D" w:rsidRDefault="0049669D" w:rsidP="00534509">
    <w:pPr>
      <w:pStyle w:val="Rodap"/>
      <w:jc w:val="center"/>
      <w:rPr>
        <w:sz w:val="18"/>
        <w:szCs w:val="18"/>
      </w:rPr>
    </w:pPr>
  </w:p>
  <w:p w:rsidR="0049669D" w:rsidRPr="0099165B" w:rsidRDefault="0049669D" w:rsidP="00534509">
    <w:pPr>
      <w:pStyle w:val="Rodap"/>
      <w:jc w:val="center"/>
      <w:rPr>
        <w:sz w:val="18"/>
        <w:szCs w:val="18"/>
      </w:rPr>
    </w:pPr>
    <w:r w:rsidRPr="0099165B">
      <w:rPr>
        <w:sz w:val="18"/>
        <w:szCs w:val="18"/>
      </w:rPr>
      <w:t>Pró-Reitoria de Pesquisa e Pós-Graduação - PPG</w:t>
    </w:r>
  </w:p>
  <w:p w:rsidR="0049669D" w:rsidRPr="0099165B" w:rsidRDefault="0049669D" w:rsidP="0099165B">
    <w:pPr>
      <w:pStyle w:val="Rodap"/>
      <w:jc w:val="center"/>
      <w:rPr>
        <w:sz w:val="18"/>
        <w:szCs w:val="18"/>
      </w:rPr>
    </w:pPr>
    <w:r w:rsidRPr="0099165B">
      <w:rPr>
        <w:sz w:val="18"/>
        <w:szCs w:val="18"/>
      </w:rPr>
      <w:t xml:space="preserve">Av. Colombo, 5790 - Bloco 35 - CEP 87020-900 - Maringá </w:t>
    </w:r>
    <w:r>
      <w:rPr>
        <w:sz w:val="18"/>
        <w:szCs w:val="18"/>
      </w:rPr>
      <w:t>–</w:t>
    </w:r>
    <w:r w:rsidRPr="0099165B">
      <w:rPr>
        <w:sz w:val="18"/>
        <w:szCs w:val="18"/>
      </w:rPr>
      <w:t xml:space="preserve"> PR</w:t>
    </w:r>
    <w:r>
      <w:rPr>
        <w:sz w:val="18"/>
        <w:szCs w:val="18"/>
      </w:rPr>
      <w:t xml:space="preserve"> – </w:t>
    </w:r>
    <w:r w:rsidRPr="0099165B">
      <w:rPr>
        <w:sz w:val="18"/>
        <w:szCs w:val="18"/>
      </w:rPr>
      <w:t>Fone: (44) 3011-4518– sec-ppg@uem.br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45" w:rsidRDefault="00E54D45">
      <w:r>
        <w:separator/>
      </w:r>
    </w:p>
  </w:footnote>
  <w:footnote w:type="continuationSeparator" w:id="1">
    <w:p w:rsidR="00E54D45" w:rsidRDefault="00E54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52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237"/>
      <w:gridCol w:w="7410"/>
      <w:gridCol w:w="2205"/>
    </w:tblGrid>
    <w:tr w:rsidR="0049669D" w:rsidTr="0099165B">
      <w:trPr>
        <w:trHeight w:val="879"/>
      </w:trPr>
      <w:tc>
        <w:tcPr>
          <w:tcW w:w="1237" w:type="dxa"/>
        </w:tcPr>
        <w:p w:rsidR="0049669D" w:rsidRDefault="0049669D" w:rsidP="008A70D0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 w:rsidRPr="0099165B">
            <w:rPr>
              <w:rFonts w:ascii="Arial Rounded MT Bold" w:hAnsi="Arial Rounded MT Bold"/>
              <w:noProof/>
              <w:color w:val="000000"/>
            </w:rPr>
            <w:drawing>
              <wp:inline distT="0" distB="0" distL="0" distR="0">
                <wp:extent cx="638175" cy="752475"/>
                <wp:effectExtent l="19050" t="0" r="9525" b="0"/>
                <wp:docPr id="6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0" w:type="dxa"/>
        </w:tcPr>
        <w:p w:rsidR="0049669D" w:rsidRPr="006A5743" w:rsidRDefault="0049669D" w:rsidP="0099165B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:rsidR="0049669D" w:rsidRPr="006A5743" w:rsidRDefault="0049669D" w:rsidP="0099165B">
          <w:pPr>
            <w:pStyle w:val="Cabealho"/>
            <w:jc w:val="center"/>
            <w:rPr>
              <w:color w:val="000000"/>
              <w:sz w:val="26"/>
              <w:szCs w:val="26"/>
            </w:rPr>
          </w:pPr>
          <w:r w:rsidRPr="006A5743">
            <w:rPr>
              <w:color w:val="000000"/>
              <w:sz w:val="26"/>
              <w:szCs w:val="26"/>
            </w:rPr>
            <w:t>Pró-Reitoria de Pesquisa e Pós-Graduação</w:t>
          </w:r>
        </w:p>
        <w:p w:rsidR="0049669D" w:rsidRDefault="0049669D" w:rsidP="004D759C">
          <w:pPr>
            <w:pStyle w:val="Cabealho"/>
            <w:rPr>
              <w:rFonts w:ascii="Tahoma" w:hAnsi="Tahoma"/>
              <w:i/>
              <w:color w:val="000000"/>
            </w:rPr>
          </w:pPr>
        </w:p>
      </w:tc>
      <w:tc>
        <w:tcPr>
          <w:tcW w:w="2205" w:type="dxa"/>
        </w:tcPr>
        <w:p w:rsidR="0049669D" w:rsidRDefault="0049669D" w:rsidP="008A70D0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 w:rsidRPr="0099165B">
            <w:rPr>
              <w:rFonts w:ascii="Tahoma" w:hAnsi="Tahoma"/>
              <w:b/>
              <w:noProof/>
              <w:sz w:val="28"/>
            </w:rPr>
            <w:drawing>
              <wp:inline distT="0" distB="0" distL="0" distR="0">
                <wp:extent cx="1428750" cy="857250"/>
                <wp:effectExtent l="0" t="0" r="0" b="0"/>
                <wp:docPr id="7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69D" w:rsidRDefault="0049669D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304"/>
      <w:gridCol w:w="6564"/>
      <w:gridCol w:w="2124"/>
    </w:tblGrid>
    <w:tr w:rsidR="0049669D" w:rsidTr="008A2064">
      <w:trPr>
        <w:trHeight w:val="670"/>
      </w:trPr>
      <w:tc>
        <w:tcPr>
          <w:tcW w:w="1304" w:type="dxa"/>
        </w:tcPr>
        <w:p w:rsidR="0049669D" w:rsidRDefault="0049669D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4" w:type="dxa"/>
        </w:tcPr>
        <w:p w:rsidR="0049669D" w:rsidRPr="006A5743" w:rsidRDefault="0049669D" w:rsidP="006A5743">
          <w:pPr>
            <w:pStyle w:val="Cabealho"/>
            <w:spacing w:before="360"/>
            <w:jc w:val="center"/>
            <w:rPr>
              <w:b/>
              <w:spacing w:val="28"/>
              <w:sz w:val="32"/>
              <w:szCs w:val="32"/>
            </w:rPr>
          </w:pPr>
          <w:r w:rsidRPr="006A5743">
            <w:rPr>
              <w:b/>
              <w:iCs/>
              <w:spacing w:val="28"/>
              <w:sz w:val="32"/>
              <w:szCs w:val="32"/>
            </w:rPr>
            <w:t>Universidade Estadual de Maringá</w:t>
          </w:r>
        </w:p>
        <w:p w:rsidR="0049669D" w:rsidRPr="006A5743" w:rsidRDefault="0049669D" w:rsidP="00E61FF1">
          <w:pPr>
            <w:pStyle w:val="Cabealho"/>
            <w:jc w:val="center"/>
            <w:rPr>
              <w:color w:val="000000"/>
              <w:sz w:val="26"/>
              <w:szCs w:val="26"/>
            </w:rPr>
          </w:pPr>
          <w:r w:rsidRPr="006A5743">
            <w:rPr>
              <w:color w:val="000000"/>
              <w:sz w:val="26"/>
              <w:szCs w:val="26"/>
            </w:rPr>
            <w:t>Pró-Reitoria de Pesquisa e Pós-Graduação</w:t>
          </w:r>
        </w:p>
        <w:p w:rsidR="0049669D" w:rsidRPr="00F06586" w:rsidRDefault="0049669D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2124" w:type="dxa"/>
          <w:vAlign w:val="center"/>
        </w:tcPr>
        <w:p w:rsidR="0049669D" w:rsidRDefault="0049669D" w:rsidP="008C3575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>
                <wp:extent cx="1428750" cy="857250"/>
                <wp:effectExtent l="0" t="0" r="0" b="0"/>
                <wp:docPr id="5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669D" w:rsidRDefault="00DF588E" w:rsidP="0008170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1711325</wp:posOffset>
          </wp:positionH>
          <wp:positionV relativeFrom="paragraph">
            <wp:posOffset>2036445</wp:posOffset>
          </wp:positionV>
          <wp:extent cx="2812415" cy="3464560"/>
          <wp:effectExtent l="0" t="0" r="0" b="0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2415" cy="346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A04"/>
    <w:multiLevelType w:val="hybridMultilevel"/>
    <w:tmpl w:val="CA302EE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37E36"/>
    <w:multiLevelType w:val="hybridMultilevel"/>
    <w:tmpl w:val="7EA4C5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080" w:hanging="360"/>
      </w:pPr>
    </w:lvl>
    <w:lvl w:ilvl="2" w:tplc="04160019">
      <w:start w:val="1"/>
      <w:numFmt w:val="lowerLetter"/>
      <w:lvlText w:val="%3."/>
      <w:lvlJc w:val="lef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80846"/>
    <w:multiLevelType w:val="multilevel"/>
    <w:tmpl w:val="1B201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40303BBB"/>
    <w:multiLevelType w:val="hybridMultilevel"/>
    <w:tmpl w:val="137E50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7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>
    <w:nsid w:val="699722A4"/>
    <w:multiLevelType w:val="multilevel"/>
    <w:tmpl w:val="41B06D2C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9" w:hanging="1800"/>
      </w:pPr>
      <w:rPr>
        <w:rFonts w:hint="default"/>
      </w:rPr>
    </w:lvl>
  </w:abstractNum>
  <w:abstractNum w:abstractNumId="9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70844444"/>
    <w:multiLevelType w:val="hybridMultilevel"/>
    <w:tmpl w:val="7EA4C5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080" w:hanging="360"/>
      </w:pPr>
    </w:lvl>
    <w:lvl w:ilvl="2" w:tplc="04160019">
      <w:start w:val="1"/>
      <w:numFmt w:val="lowerLetter"/>
      <w:lvlText w:val="%3."/>
      <w:lvlJc w:val="lef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MzE1tTA1NjQ3NzU3MjFW0lEKTi0uzszPAykwqQUAV7x0SywAAAA="/>
  </w:docVars>
  <w:rsids>
    <w:rsidRoot w:val="002C026B"/>
    <w:rsid w:val="000059B8"/>
    <w:rsid w:val="00007D7E"/>
    <w:rsid w:val="00012BD2"/>
    <w:rsid w:val="00015694"/>
    <w:rsid w:val="000200F1"/>
    <w:rsid w:val="00021400"/>
    <w:rsid w:val="00021D52"/>
    <w:rsid w:val="00024F7D"/>
    <w:rsid w:val="000323C8"/>
    <w:rsid w:val="0003541B"/>
    <w:rsid w:val="00037969"/>
    <w:rsid w:val="00041C48"/>
    <w:rsid w:val="00041FE1"/>
    <w:rsid w:val="00047F92"/>
    <w:rsid w:val="00056ECE"/>
    <w:rsid w:val="00056EE8"/>
    <w:rsid w:val="000578DA"/>
    <w:rsid w:val="00062864"/>
    <w:rsid w:val="00064E10"/>
    <w:rsid w:val="00067447"/>
    <w:rsid w:val="00075818"/>
    <w:rsid w:val="000810AD"/>
    <w:rsid w:val="00081708"/>
    <w:rsid w:val="0008290A"/>
    <w:rsid w:val="00084ECB"/>
    <w:rsid w:val="000912BA"/>
    <w:rsid w:val="00091D9E"/>
    <w:rsid w:val="0009377A"/>
    <w:rsid w:val="00094D9E"/>
    <w:rsid w:val="000A49A4"/>
    <w:rsid w:val="000A618D"/>
    <w:rsid w:val="000B6A1C"/>
    <w:rsid w:val="000C33FB"/>
    <w:rsid w:val="000D789F"/>
    <w:rsid w:val="000E0D86"/>
    <w:rsid w:val="000E3F88"/>
    <w:rsid w:val="000E5D38"/>
    <w:rsid w:val="000F376E"/>
    <w:rsid w:val="000F47EE"/>
    <w:rsid w:val="001023E6"/>
    <w:rsid w:val="00105954"/>
    <w:rsid w:val="001068BF"/>
    <w:rsid w:val="00116FD3"/>
    <w:rsid w:val="001212D2"/>
    <w:rsid w:val="00124FD7"/>
    <w:rsid w:val="001263A4"/>
    <w:rsid w:val="00136DAB"/>
    <w:rsid w:val="0014638B"/>
    <w:rsid w:val="00152D2A"/>
    <w:rsid w:val="0015589C"/>
    <w:rsid w:val="001571A3"/>
    <w:rsid w:val="00157828"/>
    <w:rsid w:val="0015795D"/>
    <w:rsid w:val="0016245A"/>
    <w:rsid w:val="001633D2"/>
    <w:rsid w:val="0016416B"/>
    <w:rsid w:val="001653BC"/>
    <w:rsid w:val="00166B74"/>
    <w:rsid w:val="00174956"/>
    <w:rsid w:val="00177066"/>
    <w:rsid w:val="00180B38"/>
    <w:rsid w:val="00182039"/>
    <w:rsid w:val="00184C40"/>
    <w:rsid w:val="0019211F"/>
    <w:rsid w:val="0019481E"/>
    <w:rsid w:val="0019588E"/>
    <w:rsid w:val="001A0DB5"/>
    <w:rsid w:val="001A4530"/>
    <w:rsid w:val="001A5324"/>
    <w:rsid w:val="001A6D9F"/>
    <w:rsid w:val="001B537D"/>
    <w:rsid w:val="001B5433"/>
    <w:rsid w:val="001B67EF"/>
    <w:rsid w:val="001C063A"/>
    <w:rsid w:val="001C0BF1"/>
    <w:rsid w:val="001C2237"/>
    <w:rsid w:val="001C2DC4"/>
    <w:rsid w:val="001D214F"/>
    <w:rsid w:val="001D7620"/>
    <w:rsid w:val="001D7946"/>
    <w:rsid w:val="001E4AB5"/>
    <w:rsid w:val="002020C9"/>
    <w:rsid w:val="00206B01"/>
    <w:rsid w:val="00212FA1"/>
    <w:rsid w:val="00216C05"/>
    <w:rsid w:val="00221CA4"/>
    <w:rsid w:val="00227BF1"/>
    <w:rsid w:val="0023229E"/>
    <w:rsid w:val="00234B27"/>
    <w:rsid w:val="00236BEB"/>
    <w:rsid w:val="002421F5"/>
    <w:rsid w:val="00243E62"/>
    <w:rsid w:val="00247EFA"/>
    <w:rsid w:val="00251B55"/>
    <w:rsid w:val="002659E0"/>
    <w:rsid w:val="00281EAC"/>
    <w:rsid w:val="0028463D"/>
    <w:rsid w:val="00286795"/>
    <w:rsid w:val="00286AA1"/>
    <w:rsid w:val="00287569"/>
    <w:rsid w:val="00290215"/>
    <w:rsid w:val="00291481"/>
    <w:rsid w:val="002916ED"/>
    <w:rsid w:val="00291B9B"/>
    <w:rsid w:val="002A00F7"/>
    <w:rsid w:val="002A5B14"/>
    <w:rsid w:val="002B14FA"/>
    <w:rsid w:val="002B46F1"/>
    <w:rsid w:val="002B6F12"/>
    <w:rsid w:val="002C026B"/>
    <w:rsid w:val="002C04DB"/>
    <w:rsid w:val="002C2352"/>
    <w:rsid w:val="002C710C"/>
    <w:rsid w:val="002C7C99"/>
    <w:rsid w:val="002D0D34"/>
    <w:rsid w:val="002D201F"/>
    <w:rsid w:val="002D579C"/>
    <w:rsid w:val="002D5C85"/>
    <w:rsid w:val="002E35C1"/>
    <w:rsid w:val="002E40EB"/>
    <w:rsid w:val="002F06C3"/>
    <w:rsid w:val="00301489"/>
    <w:rsid w:val="003049E1"/>
    <w:rsid w:val="003069DF"/>
    <w:rsid w:val="00307739"/>
    <w:rsid w:val="00321CE5"/>
    <w:rsid w:val="003412FD"/>
    <w:rsid w:val="00350E6D"/>
    <w:rsid w:val="003525E3"/>
    <w:rsid w:val="00353605"/>
    <w:rsid w:val="00363CDE"/>
    <w:rsid w:val="003644AC"/>
    <w:rsid w:val="00365A3C"/>
    <w:rsid w:val="00366C5A"/>
    <w:rsid w:val="00367C27"/>
    <w:rsid w:val="0037293A"/>
    <w:rsid w:val="0037330A"/>
    <w:rsid w:val="00373BFD"/>
    <w:rsid w:val="0037604C"/>
    <w:rsid w:val="00380581"/>
    <w:rsid w:val="0038107F"/>
    <w:rsid w:val="00395302"/>
    <w:rsid w:val="003B5258"/>
    <w:rsid w:val="003B5B48"/>
    <w:rsid w:val="003C20EB"/>
    <w:rsid w:val="003D03C8"/>
    <w:rsid w:val="003D0A2F"/>
    <w:rsid w:val="003D1292"/>
    <w:rsid w:val="003E02E9"/>
    <w:rsid w:val="003E0BAB"/>
    <w:rsid w:val="003E5550"/>
    <w:rsid w:val="003F3CDD"/>
    <w:rsid w:val="00401F4A"/>
    <w:rsid w:val="00412242"/>
    <w:rsid w:val="004200F8"/>
    <w:rsid w:val="00425F71"/>
    <w:rsid w:val="0042635F"/>
    <w:rsid w:val="00427DD9"/>
    <w:rsid w:val="00437766"/>
    <w:rsid w:val="004404D6"/>
    <w:rsid w:val="00440EC0"/>
    <w:rsid w:val="00445E24"/>
    <w:rsid w:val="00450604"/>
    <w:rsid w:val="00453EE1"/>
    <w:rsid w:val="00455924"/>
    <w:rsid w:val="00455BE4"/>
    <w:rsid w:val="00456A95"/>
    <w:rsid w:val="004617FC"/>
    <w:rsid w:val="0047642E"/>
    <w:rsid w:val="00482BDA"/>
    <w:rsid w:val="0048650B"/>
    <w:rsid w:val="00490F5D"/>
    <w:rsid w:val="00492D20"/>
    <w:rsid w:val="00496116"/>
    <w:rsid w:val="0049669D"/>
    <w:rsid w:val="00496C4F"/>
    <w:rsid w:val="004A470A"/>
    <w:rsid w:val="004B42F6"/>
    <w:rsid w:val="004B4ED1"/>
    <w:rsid w:val="004B5318"/>
    <w:rsid w:val="004C37F8"/>
    <w:rsid w:val="004C7934"/>
    <w:rsid w:val="004D1566"/>
    <w:rsid w:val="004D5218"/>
    <w:rsid w:val="004D759C"/>
    <w:rsid w:val="004D7C91"/>
    <w:rsid w:val="004F088D"/>
    <w:rsid w:val="004F5F82"/>
    <w:rsid w:val="00503FDF"/>
    <w:rsid w:val="00510795"/>
    <w:rsid w:val="00512172"/>
    <w:rsid w:val="005165BE"/>
    <w:rsid w:val="00520026"/>
    <w:rsid w:val="00521940"/>
    <w:rsid w:val="00523622"/>
    <w:rsid w:val="00525180"/>
    <w:rsid w:val="00526D96"/>
    <w:rsid w:val="0052720B"/>
    <w:rsid w:val="00534036"/>
    <w:rsid w:val="00534509"/>
    <w:rsid w:val="00536AB4"/>
    <w:rsid w:val="00536F23"/>
    <w:rsid w:val="005375D0"/>
    <w:rsid w:val="00543790"/>
    <w:rsid w:val="00543C40"/>
    <w:rsid w:val="00544CAD"/>
    <w:rsid w:val="005506F6"/>
    <w:rsid w:val="0056098D"/>
    <w:rsid w:val="00560DC9"/>
    <w:rsid w:val="00565094"/>
    <w:rsid w:val="005658C9"/>
    <w:rsid w:val="00565B02"/>
    <w:rsid w:val="00565CF7"/>
    <w:rsid w:val="00566892"/>
    <w:rsid w:val="00572BDF"/>
    <w:rsid w:val="00577753"/>
    <w:rsid w:val="005829BB"/>
    <w:rsid w:val="0059097D"/>
    <w:rsid w:val="0059192B"/>
    <w:rsid w:val="005A1DF1"/>
    <w:rsid w:val="005A3296"/>
    <w:rsid w:val="005A6190"/>
    <w:rsid w:val="005B1F9A"/>
    <w:rsid w:val="005B4DBD"/>
    <w:rsid w:val="005C70F1"/>
    <w:rsid w:val="005D3F69"/>
    <w:rsid w:val="005E27A1"/>
    <w:rsid w:val="005E3D40"/>
    <w:rsid w:val="005E560F"/>
    <w:rsid w:val="005F0ECA"/>
    <w:rsid w:val="005F1901"/>
    <w:rsid w:val="005F5803"/>
    <w:rsid w:val="0060304B"/>
    <w:rsid w:val="00603FCD"/>
    <w:rsid w:val="006063FE"/>
    <w:rsid w:val="00607439"/>
    <w:rsid w:val="00607799"/>
    <w:rsid w:val="0061016F"/>
    <w:rsid w:val="00612C5D"/>
    <w:rsid w:val="00614EA7"/>
    <w:rsid w:val="00623B52"/>
    <w:rsid w:val="006366A3"/>
    <w:rsid w:val="006378D0"/>
    <w:rsid w:val="006410F7"/>
    <w:rsid w:val="00642A6A"/>
    <w:rsid w:val="006469B3"/>
    <w:rsid w:val="00647553"/>
    <w:rsid w:val="006540A6"/>
    <w:rsid w:val="00655973"/>
    <w:rsid w:val="00666385"/>
    <w:rsid w:val="00680F96"/>
    <w:rsid w:val="006840FD"/>
    <w:rsid w:val="00686ABA"/>
    <w:rsid w:val="00694B94"/>
    <w:rsid w:val="00695730"/>
    <w:rsid w:val="006A38B2"/>
    <w:rsid w:val="006A5743"/>
    <w:rsid w:val="006A786D"/>
    <w:rsid w:val="006B14CE"/>
    <w:rsid w:val="006B45E6"/>
    <w:rsid w:val="006B6763"/>
    <w:rsid w:val="006C32D7"/>
    <w:rsid w:val="006C62F9"/>
    <w:rsid w:val="006D2A29"/>
    <w:rsid w:val="006D5A30"/>
    <w:rsid w:val="006D6046"/>
    <w:rsid w:val="006D625B"/>
    <w:rsid w:val="006E02A6"/>
    <w:rsid w:val="006E54EE"/>
    <w:rsid w:val="006E761F"/>
    <w:rsid w:val="006E7AE7"/>
    <w:rsid w:val="006E7B2A"/>
    <w:rsid w:val="00704B3B"/>
    <w:rsid w:val="007058BF"/>
    <w:rsid w:val="00706B1D"/>
    <w:rsid w:val="00707971"/>
    <w:rsid w:val="00713660"/>
    <w:rsid w:val="00732145"/>
    <w:rsid w:val="00733130"/>
    <w:rsid w:val="0073471D"/>
    <w:rsid w:val="00740378"/>
    <w:rsid w:val="007453AF"/>
    <w:rsid w:val="00751DFB"/>
    <w:rsid w:val="00751FA3"/>
    <w:rsid w:val="00755541"/>
    <w:rsid w:val="00764E2F"/>
    <w:rsid w:val="00771FBC"/>
    <w:rsid w:val="0077270D"/>
    <w:rsid w:val="00773AB1"/>
    <w:rsid w:val="00785B6D"/>
    <w:rsid w:val="007872A2"/>
    <w:rsid w:val="00791235"/>
    <w:rsid w:val="00797C07"/>
    <w:rsid w:val="007B0E9F"/>
    <w:rsid w:val="007B1845"/>
    <w:rsid w:val="007B5BDE"/>
    <w:rsid w:val="007B6CB1"/>
    <w:rsid w:val="007C5F35"/>
    <w:rsid w:val="007C6A42"/>
    <w:rsid w:val="007D36E6"/>
    <w:rsid w:val="007D5164"/>
    <w:rsid w:val="007E1469"/>
    <w:rsid w:val="007E3926"/>
    <w:rsid w:val="007F0725"/>
    <w:rsid w:val="007F1385"/>
    <w:rsid w:val="007F60AB"/>
    <w:rsid w:val="007F6424"/>
    <w:rsid w:val="00814A52"/>
    <w:rsid w:val="00814F99"/>
    <w:rsid w:val="00815AB1"/>
    <w:rsid w:val="008169D9"/>
    <w:rsid w:val="008203DA"/>
    <w:rsid w:val="00821EA0"/>
    <w:rsid w:val="008248FE"/>
    <w:rsid w:val="008278AF"/>
    <w:rsid w:val="00827B6C"/>
    <w:rsid w:val="00835D0E"/>
    <w:rsid w:val="00835DCA"/>
    <w:rsid w:val="00837CBF"/>
    <w:rsid w:val="008401B6"/>
    <w:rsid w:val="00842023"/>
    <w:rsid w:val="00844513"/>
    <w:rsid w:val="0084725F"/>
    <w:rsid w:val="00847E8C"/>
    <w:rsid w:val="00853023"/>
    <w:rsid w:val="00853E93"/>
    <w:rsid w:val="00853F88"/>
    <w:rsid w:val="008568DE"/>
    <w:rsid w:val="00860EA5"/>
    <w:rsid w:val="00862394"/>
    <w:rsid w:val="008666ED"/>
    <w:rsid w:val="00872594"/>
    <w:rsid w:val="008741FA"/>
    <w:rsid w:val="00875AAA"/>
    <w:rsid w:val="0087642A"/>
    <w:rsid w:val="00883D0B"/>
    <w:rsid w:val="00890A92"/>
    <w:rsid w:val="00890DC1"/>
    <w:rsid w:val="00894975"/>
    <w:rsid w:val="00897332"/>
    <w:rsid w:val="008A08BA"/>
    <w:rsid w:val="008A16F8"/>
    <w:rsid w:val="008A2064"/>
    <w:rsid w:val="008A26C1"/>
    <w:rsid w:val="008A38A0"/>
    <w:rsid w:val="008A70D0"/>
    <w:rsid w:val="008A768F"/>
    <w:rsid w:val="008B08BF"/>
    <w:rsid w:val="008B1654"/>
    <w:rsid w:val="008B4977"/>
    <w:rsid w:val="008C1A9F"/>
    <w:rsid w:val="008C3575"/>
    <w:rsid w:val="008C6761"/>
    <w:rsid w:val="008D7F5F"/>
    <w:rsid w:val="008E4184"/>
    <w:rsid w:val="008F3862"/>
    <w:rsid w:val="008F4124"/>
    <w:rsid w:val="008F4762"/>
    <w:rsid w:val="008F4A64"/>
    <w:rsid w:val="008F4D57"/>
    <w:rsid w:val="008F552C"/>
    <w:rsid w:val="00905B57"/>
    <w:rsid w:val="009218C4"/>
    <w:rsid w:val="009220E0"/>
    <w:rsid w:val="0092539F"/>
    <w:rsid w:val="00933070"/>
    <w:rsid w:val="00940BC9"/>
    <w:rsid w:val="00942E75"/>
    <w:rsid w:val="00945F2E"/>
    <w:rsid w:val="009529FB"/>
    <w:rsid w:val="00955F5D"/>
    <w:rsid w:val="00957418"/>
    <w:rsid w:val="009648D5"/>
    <w:rsid w:val="00976286"/>
    <w:rsid w:val="00984E41"/>
    <w:rsid w:val="0099165B"/>
    <w:rsid w:val="00995113"/>
    <w:rsid w:val="00997389"/>
    <w:rsid w:val="00997D95"/>
    <w:rsid w:val="009A107C"/>
    <w:rsid w:val="009A1126"/>
    <w:rsid w:val="009B0BDE"/>
    <w:rsid w:val="009B6308"/>
    <w:rsid w:val="009C4269"/>
    <w:rsid w:val="009D107A"/>
    <w:rsid w:val="009D11E1"/>
    <w:rsid w:val="009E046F"/>
    <w:rsid w:val="009E2581"/>
    <w:rsid w:val="009E2D50"/>
    <w:rsid w:val="009E37CD"/>
    <w:rsid w:val="009F263E"/>
    <w:rsid w:val="009F3231"/>
    <w:rsid w:val="009F3850"/>
    <w:rsid w:val="009F3CDF"/>
    <w:rsid w:val="009F5275"/>
    <w:rsid w:val="009F7F2E"/>
    <w:rsid w:val="00A02787"/>
    <w:rsid w:val="00A1033F"/>
    <w:rsid w:val="00A16870"/>
    <w:rsid w:val="00A207F2"/>
    <w:rsid w:val="00A24882"/>
    <w:rsid w:val="00A260C0"/>
    <w:rsid w:val="00A347A2"/>
    <w:rsid w:val="00A40840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A3452"/>
    <w:rsid w:val="00AA61B9"/>
    <w:rsid w:val="00AB0E52"/>
    <w:rsid w:val="00AC0D66"/>
    <w:rsid w:val="00AC322C"/>
    <w:rsid w:val="00AC5ADC"/>
    <w:rsid w:val="00AC6740"/>
    <w:rsid w:val="00AE00DE"/>
    <w:rsid w:val="00AF5057"/>
    <w:rsid w:val="00B00F07"/>
    <w:rsid w:val="00B014E9"/>
    <w:rsid w:val="00B04096"/>
    <w:rsid w:val="00B07378"/>
    <w:rsid w:val="00B13070"/>
    <w:rsid w:val="00B13FFA"/>
    <w:rsid w:val="00B15AB0"/>
    <w:rsid w:val="00B1691B"/>
    <w:rsid w:val="00B208A6"/>
    <w:rsid w:val="00B22756"/>
    <w:rsid w:val="00B4123B"/>
    <w:rsid w:val="00B464E0"/>
    <w:rsid w:val="00B567F8"/>
    <w:rsid w:val="00B6424E"/>
    <w:rsid w:val="00B7105E"/>
    <w:rsid w:val="00B72409"/>
    <w:rsid w:val="00B7641F"/>
    <w:rsid w:val="00B76935"/>
    <w:rsid w:val="00B818BA"/>
    <w:rsid w:val="00B83A1E"/>
    <w:rsid w:val="00B85180"/>
    <w:rsid w:val="00B90157"/>
    <w:rsid w:val="00B921FD"/>
    <w:rsid w:val="00B93DDF"/>
    <w:rsid w:val="00B94C35"/>
    <w:rsid w:val="00BA278B"/>
    <w:rsid w:val="00BB05DE"/>
    <w:rsid w:val="00BB57D1"/>
    <w:rsid w:val="00BE3053"/>
    <w:rsid w:val="00BF251D"/>
    <w:rsid w:val="00C00586"/>
    <w:rsid w:val="00C03088"/>
    <w:rsid w:val="00C054C3"/>
    <w:rsid w:val="00C06979"/>
    <w:rsid w:val="00C12E28"/>
    <w:rsid w:val="00C25B04"/>
    <w:rsid w:val="00C337F6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60CD2"/>
    <w:rsid w:val="00C73BD3"/>
    <w:rsid w:val="00C76F24"/>
    <w:rsid w:val="00C837F4"/>
    <w:rsid w:val="00C860BC"/>
    <w:rsid w:val="00C86CF4"/>
    <w:rsid w:val="00C913E9"/>
    <w:rsid w:val="00C96455"/>
    <w:rsid w:val="00C96775"/>
    <w:rsid w:val="00C97870"/>
    <w:rsid w:val="00CA254A"/>
    <w:rsid w:val="00CC706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5222"/>
    <w:rsid w:val="00D379A0"/>
    <w:rsid w:val="00D41113"/>
    <w:rsid w:val="00D47EE6"/>
    <w:rsid w:val="00D555AF"/>
    <w:rsid w:val="00D5689F"/>
    <w:rsid w:val="00D56A4A"/>
    <w:rsid w:val="00D64616"/>
    <w:rsid w:val="00D65A79"/>
    <w:rsid w:val="00D71F19"/>
    <w:rsid w:val="00D8170B"/>
    <w:rsid w:val="00D858E6"/>
    <w:rsid w:val="00D876A4"/>
    <w:rsid w:val="00D90073"/>
    <w:rsid w:val="00DA47A8"/>
    <w:rsid w:val="00DA65CF"/>
    <w:rsid w:val="00DB3E78"/>
    <w:rsid w:val="00DC21AE"/>
    <w:rsid w:val="00DC27F7"/>
    <w:rsid w:val="00DD2677"/>
    <w:rsid w:val="00DD28A9"/>
    <w:rsid w:val="00DD56E1"/>
    <w:rsid w:val="00DD5B07"/>
    <w:rsid w:val="00DE08FD"/>
    <w:rsid w:val="00DE0B04"/>
    <w:rsid w:val="00DE10BA"/>
    <w:rsid w:val="00DE3031"/>
    <w:rsid w:val="00DE4059"/>
    <w:rsid w:val="00DE7572"/>
    <w:rsid w:val="00DF255F"/>
    <w:rsid w:val="00DF3466"/>
    <w:rsid w:val="00DF588E"/>
    <w:rsid w:val="00E01C4E"/>
    <w:rsid w:val="00E04F4D"/>
    <w:rsid w:val="00E11152"/>
    <w:rsid w:val="00E1327F"/>
    <w:rsid w:val="00E15018"/>
    <w:rsid w:val="00E16B57"/>
    <w:rsid w:val="00E2284B"/>
    <w:rsid w:val="00E24EC0"/>
    <w:rsid w:val="00E25B08"/>
    <w:rsid w:val="00E41469"/>
    <w:rsid w:val="00E41C18"/>
    <w:rsid w:val="00E44049"/>
    <w:rsid w:val="00E45D69"/>
    <w:rsid w:val="00E46CDA"/>
    <w:rsid w:val="00E513A4"/>
    <w:rsid w:val="00E52777"/>
    <w:rsid w:val="00E52C4E"/>
    <w:rsid w:val="00E534DB"/>
    <w:rsid w:val="00E54D45"/>
    <w:rsid w:val="00E61553"/>
    <w:rsid w:val="00E618D0"/>
    <w:rsid w:val="00E61FF1"/>
    <w:rsid w:val="00E64623"/>
    <w:rsid w:val="00E6581B"/>
    <w:rsid w:val="00E74BC1"/>
    <w:rsid w:val="00E76D10"/>
    <w:rsid w:val="00E77001"/>
    <w:rsid w:val="00EA153D"/>
    <w:rsid w:val="00EA183A"/>
    <w:rsid w:val="00EB1771"/>
    <w:rsid w:val="00EB529D"/>
    <w:rsid w:val="00EB5E96"/>
    <w:rsid w:val="00EB6C86"/>
    <w:rsid w:val="00EB73FA"/>
    <w:rsid w:val="00EC2EEC"/>
    <w:rsid w:val="00EC7331"/>
    <w:rsid w:val="00ED0C49"/>
    <w:rsid w:val="00ED1627"/>
    <w:rsid w:val="00EE0223"/>
    <w:rsid w:val="00EE30B6"/>
    <w:rsid w:val="00EE3451"/>
    <w:rsid w:val="00EE41B9"/>
    <w:rsid w:val="00EE59DE"/>
    <w:rsid w:val="00EE60F1"/>
    <w:rsid w:val="00EE6928"/>
    <w:rsid w:val="00EF52C0"/>
    <w:rsid w:val="00EF6504"/>
    <w:rsid w:val="00F017BD"/>
    <w:rsid w:val="00F01C6F"/>
    <w:rsid w:val="00F048A8"/>
    <w:rsid w:val="00F135D4"/>
    <w:rsid w:val="00F14B72"/>
    <w:rsid w:val="00F14DC5"/>
    <w:rsid w:val="00F15AA7"/>
    <w:rsid w:val="00F24246"/>
    <w:rsid w:val="00F2603C"/>
    <w:rsid w:val="00F26434"/>
    <w:rsid w:val="00F26563"/>
    <w:rsid w:val="00F2793B"/>
    <w:rsid w:val="00F27DB8"/>
    <w:rsid w:val="00F43645"/>
    <w:rsid w:val="00F43BEC"/>
    <w:rsid w:val="00F47B98"/>
    <w:rsid w:val="00F52754"/>
    <w:rsid w:val="00F60DE5"/>
    <w:rsid w:val="00F6136A"/>
    <w:rsid w:val="00F634CE"/>
    <w:rsid w:val="00F64634"/>
    <w:rsid w:val="00F8011C"/>
    <w:rsid w:val="00F815D9"/>
    <w:rsid w:val="00F85A1A"/>
    <w:rsid w:val="00F93913"/>
    <w:rsid w:val="00F959B6"/>
    <w:rsid w:val="00F96DA2"/>
    <w:rsid w:val="00FA1761"/>
    <w:rsid w:val="00FA230B"/>
    <w:rsid w:val="00FA5D0B"/>
    <w:rsid w:val="00FC6B53"/>
    <w:rsid w:val="00FD43B6"/>
    <w:rsid w:val="00FE5541"/>
    <w:rsid w:val="00FF1E9D"/>
    <w:rsid w:val="00FF22FA"/>
    <w:rsid w:val="00FF3B7E"/>
    <w:rsid w:val="00FF5AFC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customStyle="1" w:styleId="Default">
    <w:name w:val="Default"/>
    <w:rsid w:val="0099165B"/>
    <w:pPr>
      <w:widowControl w:val="0"/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9916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DF588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F588E"/>
  </w:style>
  <w:style w:type="character" w:customStyle="1" w:styleId="TextodecomentrioChar">
    <w:name w:val="Texto de comentário Char"/>
    <w:basedOn w:val="Fontepargpadro"/>
    <w:link w:val="Textodecomentrio"/>
    <w:rsid w:val="00DF588E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F58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F588E"/>
    <w:rPr>
      <w:b/>
      <w:bCs/>
    </w:rPr>
  </w:style>
  <w:style w:type="paragraph" w:styleId="Reviso">
    <w:name w:val="Revision"/>
    <w:hidden/>
    <w:uiPriority w:val="99"/>
    <w:semiHidden/>
    <w:rsid w:val="00DF5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3B97-D018-6246-9EB8-A3A54698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3940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sec-ppg@hotmail.com</cp:lastModifiedBy>
  <cp:revision>3</cp:revision>
  <cp:lastPrinted>2024-07-04T12:11:00Z</cp:lastPrinted>
  <dcterms:created xsi:type="dcterms:W3CDTF">2024-07-12T19:45:00Z</dcterms:created>
  <dcterms:modified xsi:type="dcterms:W3CDTF">2024-07-12T19:56:00Z</dcterms:modified>
</cp:coreProperties>
</file>